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47" w:rsidRPr="007C683A" w:rsidRDefault="00336E47" w:rsidP="004D716A">
      <w:pPr>
        <w:pStyle w:val="Kop2"/>
        <w:numPr>
          <w:ilvl w:val="0"/>
          <w:numId w:val="0"/>
        </w:numPr>
        <w:rPr>
          <w:lang w:val="en-GB"/>
        </w:rPr>
      </w:pPr>
      <w:r w:rsidRPr="007C683A">
        <w:rPr>
          <w:lang w:val="en-GB"/>
        </w:rPr>
        <w:t xml:space="preserve">Overview of </w:t>
      </w:r>
      <w:r w:rsidR="004D716A" w:rsidRPr="007C683A">
        <w:rPr>
          <w:lang w:val="en-GB"/>
        </w:rPr>
        <w:t xml:space="preserve">European </w:t>
      </w:r>
      <w:r w:rsidRPr="007C683A">
        <w:rPr>
          <w:lang w:val="en-GB"/>
        </w:rPr>
        <w:t>standards</w:t>
      </w:r>
      <w:r w:rsidR="004D716A" w:rsidRPr="007C683A">
        <w:rPr>
          <w:lang w:val="en-GB"/>
        </w:rPr>
        <w:t xml:space="preserve"> and international standards on solid biofuels</w:t>
      </w:r>
    </w:p>
    <w:p w:rsidR="00336E47" w:rsidRPr="007C683A" w:rsidRDefault="00336E47" w:rsidP="00336E47">
      <w:pPr>
        <w:rPr>
          <w:rFonts w:cs="Arial"/>
          <w:i/>
          <w:lang w:val="en-GB"/>
        </w:rPr>
      </w:pPr>
      <w:r w:rsidRPr="007C683A">
        <w:rPr>
          <w:rFonts w:cs="Arial"/>
          <w:i/>
          <w:lang w:val="en-GB"/>
        </w:rPr>
        <w:t xml:space="preserve">As of </w:t>
      </w:r>
      <w:r w:rsidR="00BE2211">
        <w:rPr>
          <w:rFonts w:cs="Arial"/>
          <w:i/>
          <w:lang w:val="en-GB"/>
        </w:rPr>
        <w:t>January</w:t>
      </w:r>
      <w:r w:rsidRPr="007C683A">
        <w:rPr>
          <w:rFonts w:cs="Arial"/>
          <w:i/>
          <w:lang w:val="en-GB"/>
        </w:rPr>
        <w:t xml:space="preserve"> 201</w:t>
      </w:r>
      <w:r w:rsidR="00BE2211">
        <w:rPr>
          <w:rFonts w:cs="Arial"/>
          <w:i/>
          <w:lang w:val="en-GB"/>
        </w:rPr>
        <w:t>3</w:t>
      </w:r>
    </w:p>
    <w:p w:rsidR="004361A2" w:rsidRDefault="004361A2" w:rsidP="004361A2">
      <w:pPr>
        <w:spacing w:before="60" w:after="60"/>
        <w:rPr>
          <w:rFonts w:cs="Arial"/>
          <w:sz w:val="20"/>
          <w:szCs w:val="20"/>
          <w:lang w:val="en-GB"/>
        </w:rPr>
      </w:pPr>
    </w:p>
    <w:p w:rsidR="00336E47" w:rsidRDefault="00401E57" w:rsidP="004361A2">
      <w:pPr>
        <w:spacing w:before="60" w:after="6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Below</w:t>
      </w:r>
      <w:r w:rsidR="004361A2">
        <w:rPr>
          <w:rFonts w:cs="Arial"/>
          <w:sz w:val="20"/>
          <w:szCs w:val="20"/>
          <w:lang w:val="en-GB"/>
        </w:rPr>
        <w:t xml:space="preserve"> table provides an overview of European and international standards on solid biofuels.</w:t>
      </w:r>
      <w:r w:rsidR="00BE2211">
        <w:rPr>
          <w:rFonts w:cs="Arial"/>
          <w:sz w:val="20"/>
          <w:szCs w:val="20"/>
          <w:lang w:val="en-GB"/>
        </w:rPr>
        <w:t xml:space="preserve"> </w:t>
      </w:r>
      <w:r w:rsidR="004361A2">
        <w:rPr>
          <w:rFonts w:cs="Arial"/>
          <w:sz w:val="20"/>
          <w:szCs w:val="20"/>
          <w:lang w:val="en-GB"/>
        </w:rPr>
        <w:t xml:space="preserve">The European Standards are developed in CEN/TC 335 "Solid biofuels". Most of the standards on the work programme of CEN/TC 335 have been formally published as European (EN) standards. The international standards are developed in ISO/TC 238 "Solid biofuels". The standards on the work programme of ISO/TC 238 are either still under development or the process should </w:t>
      </w:r>
      <w:r>
        <w:rPr>
          <w:rFonts w:cs="Arial"/>
          <w:sz w:val="20"/>
          <w:szCs w:val="20"/>
          <w:lang w:val="en-GB"/>
        </w:rPr>
        <w:t xml:space="preserve">formally </w:t>
      </w:r>
      <w:r w:rsidR="004361A2">
        <w:rPr>
          <w:rFonts w:cs="Arial"/>
          <w:sz w:val="20"/>
          <w:szCs w:val="20"/>
          <w:lang w:val="en-GB"/>
        </w:rPr>
        <w:t>be</w:t>
      </w:r>
      <w:r>
        <w:rPr>
          <w:rFonts w:cs="Arial"/>
          <w:sz w:val="20"/>
          <w:szCs w:val="20"/>
          <w:lang w:val="en-GB"/>
        </w:rPr>
        <w:t xml:space="preserve"> init</w:t>
      </w:r>
      <w:r w:rsidR="004361A2">
        <w:rPr>
          <w:rFonts w:cs="Arial"/>
          <w:sz w:val="20"/>
          <w:szCs w:val="20"/>
          <w:lang w:val="en-GB"/>
        </w:rPr>
        <w:t>iated.</w:t>
      </w:r>
      <w:r>
        <w:rPr>
          <w:rFonts w:cs="Arial"/>
          <w:sz w:val="20"/>
          <w:szCs w:val="20"/>
          <w:lang w:val="en-GB"/>
        </w:rPr>
        <w:t xml:space="preserve"> </w:t>
      </w:r>
      <w:r w:rsidR="00BD4A1C">
        <w:rPr>
          <w:rFonts w:cs="Arial"/>
          <w:sz w:val="20"/>
          <w:szCs w:val="20"/>
          <w:lang w:val="en-GB"/>
        </w:rPr>
        <w:t>The list of (future) international standards is based on the information available at th</w:t>
      </w:r>
      <w:r w:rsidR="0048053D">
        <w:rPr>
          <w:rFonts w:cs="Arial"/>
          <w:sz w:val="20"/>
          <w:szCs w:val="20"/>
          <w:lang w:val="en-GB"/>
        </w:rPr>
        <w:t>e so-called ISO Project Portal</w:t>
      </w:r>
      <w:r w:rsidR="00DB10F7">
        <w:rPr>
          <w:rFonts w:cs="Arial"/>
          <w:sz w:val="20"/>
          <w:szCs w:val="20"/>
          <w:lang w:val="en-GB"/>
        </w:rPr>
        <w:t xml:space="preserve"> (31 January 2013)</w:t>
      </w:r>
      <w:r w:rsidR="0048053D">
        <w:rPr>
          <w:rFonts w:cs="Arial"/>
          <w:sz w:val="20"/>
          <w:szCs w:val="20"/>
          <w:lang w:val="en-GB"/>
        </w:rPr>
        <w:t xml:space="preserve">; the work programme may extend in future. </w:t>
      </w:r>
      <w:r>
        <w:rPr>
          <w:rFonts w:cs="Arial"/>
          <w:sz w:val="20"/>
          <w:szCs w:val="20"/>
          <w:lang w:val="en-GB"/>
        </w:rPr>
        <w:t>The work programme of ISO/TC 238 shows much overlap with the work programme of CEN/TC 335, noting that differences exist. For example, where the European standards on fuel specifications and classes (EN 14961 series) focus on non-industrial use, the international standards on this topic (future ISO 17225 series) enlarge the scope to industrial use as well.</w:t>
      </w:r>
    </w:p>
    <w:p w:rsidR="004361A2" w:rsidRPr="00163019" w:rsidRDefault="004361A2" w:rsidP="00163019">
      <w:pPr>
        <w:spacing w:before="0" w:after="0"/>
        <w:rPr>
          <w:rFonts w:cs="Arial"/>
          <w:sz w:val="20"/>
          <w:szCs w:val="20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9"/>
        <w:gridCol w:w="5103"/>
        <w:gridCol w:w="284"/>
        <w:gridCol w:w="1984"/>
        <w:gridCol w:w="5180"/>
      </w:tblGrid>
      <w:tr w:rsidR="007C683A" w:rsidRPr="00CB22D6" w:rsidTr="00B15768">
        <w:trPr>
          <w:cantSplit/>
          <w:trHeight w:val="270"/>
          <w:tblHeader/>
        </w:trPr>
        <w:tc>
          <w:tcPr>
            <w:tcW w:w="7054" w:type="dxa"/>
            <w:gridSpan w:val="3"/>
          </w:tcPr>
          <w:p w:rsidR="007C683A" w:rsidRPr="00CB22D6" w:rsidRDefault="007C683A" w:rsidP="00B746C1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European standards (EN)</w:t>
            </w:r>
          </w:p>
          <w:p w:rsidR="007C683A" w:rsidRPr="00CB22D6" w:rsidRDefault="007C683A" w:rsidP="007C683A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If dated, the (draft) standard is published and publicly available</w:t>
            </w:r>
          </w:p>
        </w:tc>
        <w:tc>
          <w:tcPr>
            <w:tcW w:w="284" w:type="dxa"/>
          </w:tcPr>
          <w:p w:rsidR="007C683A" w:rsidRPr="00CB22D6" w:rsidRDefault="007C683A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7C683A" w:rsidRPr="00CB22D6" w:rsidRDefault="007C683A" w:rsidP="007C683A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International standards (ISO)</w:t>
            </w:r>
          </w:p>
          <w:p w:rsidR="007C683A" w:rsidRPr="00CB22D6" w:rsidRDefault="007C683A" w:rsidP="007C683A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If dated, the (draft) standard is published and publicly available</w:t>
            </w:r>
          </w:p>
        </w:tc>
      </w:tr>
      <w:tr w:rsidR="00855789" w:rsidRPr="00CB22D6" w:rsidTr="00B15768">
        <w:trPr>
          <w:cantSplit/>
          <w:trHeight w:val="270"/>
        </w:trPr>
        <w:tc>
          <w:tcPr>
            <w:tcW w:w="7054" w:type="dxa"/>
            <w:gridSpan w:val="3"/>
            <w:hideMark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Terminology</w:t>
            </w:r>
          </w:p>
        </w:tc>
        <w:tc>
          <w:tcPr>
            <w:tcW w:w="284" w:type="dxa"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Terminology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14588:2010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Terminology, definitions and descriptions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7C683A" w:rsidP="00BE221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="00BE2211"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16559</w:t>
            </w:r>
          </w:p>
        </w:tc>
        <w:tc>
          <w:tcPr>
            <w:tcW w:w="5181" w:type="dxa"/>
          </w:tcPr>
          <w:p w:rsidR="00A817C5" w:rsidRPr="00CB22D6" w:rsidRDefault="007C683A" w:rsidP="007C683A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Solid biofuels -- Terminology, definitions and descriptions</w:t>
            </w:r>
          </w:p>
        </w:tc>
      </w:tr>
      <w:tr w:rsidR="00855789" w:rsidRPr="00CB22D6" w:rsidTr="00B15768">
        <w:trPr>
          <w:cantSplit/>
          <w:trHeight w:val="270"/>
        </w:trPr>
        <w:tc>
          <w:tcPr>
            <w:tcW w:w="7054" w:type="dxa"/>
            <w:gridSpan w:val="3"/>
            <w:noWrap/>
            <w:hideMark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Fuel specifications and classes</w:t>
            </w:r>
          </w:p>
        </w:tc>
        <w:tc>
          <w:tcPr>
            <w:tcW w:w="284" w:type="dxa"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855789" w:rsidRPr="00CB22D6" w:rsidRDefault="00855789" w:rsidP="00303AB5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Fuel specifications and classes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14961-1:2010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specifications and classes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1: General requirements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303AB5" w:rsidP="005F5F4B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17225-1</w:t>
            </w:r>
          </w:p>
        </w:tc>
        <w:tc>
          <w:tcPr>
            <w:tcW w:w="5181" w:type="dxa"/>
          </w:tcPr>
          <w:p w:rsidR="00A817C5" w:rsidRPr="00CB22D6" w:rsidRDefault="00303AB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Fuel specifications and classes -- Part 1: General requirements  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14961-2:2011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specifications and classes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2: Wood pellets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303AB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17225-2</w:t>
            </w:r>
          </w:p>
        </w:tc>
        <w:tc>
          <w:tcPr>
            <w:tcW w:w="5181" w:type="dxa"/>
          </w:tcPr>
          <w:p w:rsidR="00A817C5" w:rsidRPr="00CB22D6" w:rsidRDefault="00303AB5" w:rsidP="00303AB5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Fuel specifications and classes -- Part 2: Graded wood pellets  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14961-3:2011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specifications and classes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3: Wood briquettes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303AB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17225-3</w:t>
            </w:r>
          </w:p>
        </w:tc>
        <w:tc>
          <w:tcPr>
            <w:tcW w:w="5181" w:type="dxa"/>
          </w:tcPr>
          <w:p w:rsidR="00A817C5" w:rsidRPr="00CB22D6" w:rsidRDefault="00303AB5" w:rsidP="00303AB5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Solid biofuels -- Fuel specifications and classes -- Part 3: Graded wood briquettes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14961-4:2011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specifications and classes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4: Wood chips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303AB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17225-4</w:t>
            </w:r>
          </w:p>
        </w:tc>
        <w:tc>
          <w:tcPr>
            <w:tcW w:w="5181" w:type="dxa"/>
          </w:tcPr>
          <w:p w:rsidR="00A817C5" w:rsidRPr="00CB22D6" w:rsidRDefault="00303AB5" w:rsidP="00303AB5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Solid biofuels -- Fuel specifications and classes -- Part 4: Graded wood chips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14961-5:2011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l specifications and classes – P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art 5: Firewood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17225-5</w:t>
            </w:r>
          </w:p>
        </w:tc>
        <w:tc>
          <w:tcPr>
            <w:tcW w:w="5181" w:type="dxa"/>
          </w:tcPr>
          <w:p w:rsidR="00A817C5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Solid biofuels -- Fuel specifications and classes -- Part 5: Graded firewood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14961-6:2012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specifications and classes </w:t>
            </w:r>
            <w:r w:rsidR="00303AB5" w:rsidRP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6: Non-woody pellets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17225-6</w:t>
            </w:r>
          </w:p>
        </w:tc>
        <w:tc>
          <w:tcPr>
            <w:tcW w:w="5181" w:type="dxa"/>
          </w:tcPr>
          <w:p w:rsidR="00A817C5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Solid biofuels -- Fuel specifications and classes -- Part 6: Graded non-woody pellets</w:t>
            </w:r>
          </w:p>
        </w:tc>
      </w:tr>
      <w:tr w:rsidR="00163019" w:rsidRPr="00CB22D6" w:rsidTr="00B15768">
        <w:trPr>
          <w:cantSplit/>
          <w:trHeight w:val="270"/>
        </w:trPr>
        <w:tc>
          <w:tcPr>
            <w:tcW w:w="1951" w:type="dxa"/>
            <w:gridSpan w:val="2"/>
          </w:tcPr>
          <w:p w:rsidR="00163019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163019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:rsidR="00163019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63019" w:rsidRPr="00CB22D6" w:rsidRDefault="00163019" w:rsidP="00B746C1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Cs/>
                <w:sz w:val="18"/>
                <w:szCs w:val="18"/>
                <w:lang w:val="en-GB"/>
              </w:rPr>
              <w:t>ISO/D</w:t>
            </w:r>
            <w:r w:rsidR="005F5F4B">
              <w:rPr>
                <w:rFonts w:ascii="Arial" w:hAnsi="Arial" w:cs="Arial"/>
                <w:bCs/>
                <w:sz w:val="18"/>
                <w:szCs w:val="18"/>
                <w:lang w:val="en-GB"/>
              </w:rPr>
              <w:t>IS</w:t>
            </w:r>
            <w:r w:rsidRPr="00CB22D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17225-7</w:t>
            </w:r>
          </w:p>
        </w:tc>
        <w:tc>
          <w:tcPr>
            <w:tcW w:w="5181" w:type="dxa"/>
          </w:tcPr>
          <w:p w:rsidR="00163019" w:rsidRPr="00CB22D6" w:rsidRDefault="00163019" w:rsidP="00163019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Cs/>
                <w:sz w:val="18"/>
                <w:szCs w:val="18"/>
                <w:lang w:val="en-GB"/>
              </w:rPr>
              <w:t>Solid biofuels -- Fuel specifications and classes -- Part 7: Graded non-woody briquettes</w:t>
            </w:r>
          </w:p>
        </w:tc>
      </w:tr>
      <w:tr w:rsidR="00163019" w:rsidRPr="00CB22D6" w:rsidTr="00B15768">
        <w:trPr>
          <w:cantSplit/>
          <w:trHeight w:val="270"/>
        </w:trPr>
        <w:tc>
          <w:tcPr>
            <w:tcW w:w="7054" w:type="dxa"/>
            <w:gridSpan w:val="3"/>
            <w:hideMark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Fuel quality assurance</w:t>
            </w:r>
          </w:p>
        </w:tc>
        <w:tc>
          <w:tcPr>
            <w:tcW w:w="284" w:type="dxa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Fuel quality assurance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15234-1:2011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1: General requirements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 xml:space="preserve"> 17588</w:t>
            </w:r>
          </w:p>
        </w:tc>
        <w:tc>
          <w:tcPr>
            <w:tcW w:w="5181" w:type="dxa"/>
          </w:tcPr>
          <w:p w:rsidR="00A817C5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Solid biofuels -- Fuel quality assurance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15234-2:2012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2: Wood pellets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15234-3:2012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3: Wood briquettes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15234-4:2012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4: Wood chips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15234-5:2012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5: Firewood for non-industrial use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E4142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5E4142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15234-6:2012</w:t>
            </w:r>
          </w:p>
        </w:tc>
        <w:tc>
          <w:tcPr>
            <w:tcW w:w="5103" w:type="dxa"/>
            <w:noWrap/>
            <w:hideMark/>
          </w:tcPr>
          <w:p w:rsidR="005E4142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Fuel quality assurance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6: Non-woody pellets for non-industrial use</w:t>
            </w:r>
          </w:p>
        </w:tc>
        <w:tc>
          <w:tcPr>
            <w:tcW w:w="284" w:type="dxa"/>
          </w:tcPr>
          <w:p w:rsidR="005E4142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5E4142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5E4142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noWrap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5E4142" w:rsidP="005E4142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ISO/NP 17589</w:t>
            </w:r>
          </w:p>
        </w:tc>
        <w:tc>
          <w:tcPr>
            <w:tcW w:w="5181" w:type="dxa"/>
          </w:tcPr>
          <w:p w:rsidR="00A817C5" w:rsidRPr="00CB22D6" w:rsidRDefault="005E414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Solid biofuels -- Conformity assessment for fuel quality assurance</w:t>
            </w:r>
          </w:p>
        </w:tc>
      </w:tr>
      <w:tr w:rsidR="00163019" w:rsidRPr="00CB22D6" w:rsidTr="00B15768">
        <w:trPr>
          <w:cantSplit/>
          <w:trHeight w:val="270"/>
        </w:trPr>
        <w:tc>
          <w:tcPr>
            <w:tcW w:w="7054" w:type="dxa"/>
            <w:gridSpan w:val="3"/>
            <w:noWrap/>
            <w:hideMark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Sample and sample preparation</w:t>
            </w:r>
          </w:p>
        </w:tc>
        <w:tc>
          <w:tcPr>
            <w:tcW w:w="284" w:type="dxa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Sample and sample preparation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14778:2011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Sampling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BD4A1C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4A1C">
              <w:rPr>
                <w:rFonts w:ascii="Arial" w:hAnsi="Arial" w:cs="Arial"/>
                <w:sz w:val="18"/>
                <w:szCs w:val="18"/>
                <w:lang w:val="en-GB"/>
              </w:rPr>
              <w:t>ISO/NP 18135</w:t>
            </w:r>
          </w:p>
        </w:tc>
        <w:tc>
          <w:tcPr>
            <w:tcW w:w="5181" w:type="dxa"/>
          </w:tcPr>
          <w:p w:rsidR="00A817C5" w:rsidRPr="00CB22D6" w:rsidRDefault="00BD4A1C" w:rsidP="00BD4A1C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4A1C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BD4A1C">
              <w:rPr>
                <w:rFonts w:ascii="Arial" w:hAnsi="Arial" w:cs="Arial"/>
                <w:sz w:val="18"/>
                <w:szCs w:val="18"/>
                <w:lang w:val="en-GB"/>
              </w:rPr>
              <w:t xml:space="preserve">iofuels -- Sampling  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14780:2011</w:t>
            </w:r>
          </w:p>
        </w:tc>
        <w:tc>
          <w:tcPr>
            <w:tcW w:w="5103" w:type="dxa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Sample preparation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0738">
              <w:rPr>
                <w:rFonts w:ascii="Arial" w:hAnsi="Arial" w:cs="Arial"/>
                <w:sz w:val="18"/>
                <w:szCs w:val="18"/>
                <w:lang w:val="en-GB"/>
              </w:rPr>
              <w:t>ISO/NP 14780</w:t>
            </w:r>
          </w:p>
        </w:tc>
        <w:tc>
          <w:tcPr>
            <w:tcW w:w="5181" w:type="dxa"/>
          </w:tcPr>
          <w:p w:rsidR="00A817C5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0738">
              <w:rPr>
                <w:rFonts w:ascii="Arial" w:hAnsi="Arial" w:cs="Arial"/>
                <w:sz w:val="18"/>
                <w:szCs w:val="18"/>
                <w:lang w:val="en-GB"/>
              </w:rPr>
              <w:t>Solid biofuels -- Sample preparation</w:t>
            </w:r>
          </w:p>
        </w:tc>
      </w:tr>
      <w:tr w:rsidR="00163019" w:rsidRPr="00CB22D6" w:rsidTr="00B15768">
        <w:trPr>
          <w:cantSplit/>
          <w:trHeight w:val="270"/>
        </w:trPr>
        <w:tc>
          <w:tcPr>
            <w:tcW w:w="7054" w:type="dxa"/>
            <w:gridSpan w:val="3"/>
            <w:noWrap/>
            <w:hideMark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Physical and mechanical properties</w:t>
            </w:r>
          </w:p>
        </w:tc>
        <w:tc>
          <w:tcPr>
            <w:tcW w:w="284" w:type="dxa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163019" w:rsidRPr="00CB22D6" w:rsidRDefault="00163019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Physical and mechanical properties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14774-1:2009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moisture content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Oven dry method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1: Total moisture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Reference method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5D3868" w:rsidP="00CC5D7C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 xml:space="preserve"> 18134-1</w:t>
            </w:r>
          </w:p>
        </w:tc>
        <w:tc>
          <w:tcPr>
            <w:tcW w:w="5181" w:type="dxa"/>
          </w:tcPr>
          <w:p w:rsidR="00A817C5" w:rsidRPr="00CB22D6" w:rsidRDefault="005D3868" w:rsidP="005D38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moisture content -- Oven dry method -- Part 1: Total moisture -- Reference method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14774-2:2009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moisture content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Oven dry method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2: Total moisture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Simplified method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5D3868" w:rsidP="00CC5D7C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P 18134-2</w:t>
            </w:r>
          </w:p>
        </w:tc>
        <w:tc>
          <w:tcPr>
            <w:tcW w:w="5181" w:type="dxa"/>
          </w:tcPr>
          <w:p w:rsidR="00A817C5" w:rsidRPr="00CB22D6" w:rsidRDefault="005D3868" w:rsidP="005D38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moisture content -- Oven dry method -- Part 2: Total moisture - Simplified method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14774-3:2009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moisture content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Oven dry method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3: Moisture in general analysis sample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5D386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ISO/NP 18134-3</w:t>
            </w:r>
          </w:p>
        </w:tc>
        <w:tc>
          <w:tcPr>
            <w:tcW w:w="5181" w:type="dxa"/>
          </w:tcPr>
          <w:p w:rsidR="00A817C5" w:rsidRPr="00CB22D6" w:rsidRDefault="005D3868" w:rsidP="005D38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3868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moisture content -- Oven dry method -- Part 3: Moisture in general analysis sample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14775:2009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ash content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B15768" w:rsidP="00CC5D7C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 18122</w:t>
            </w:r>
          </w:p>
        </w:tc>
        <w:tc>
          <w:tcPr>
            <w:tcW w:w="5181" w:type="dxa"/>
          </w:tcPr>
          <w:p w:rsidR="00A817C5" w:rsidRPr="00CB22D6" w:rsidRDefault="00B15768" w:rsidP="00B157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ash content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8F7BB3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14918:20</w:t>
            </w:r>
            <w:r w:rsidR="008F7BB3">
              <w:rPr>
                <w:rFonts w:ascii="Arial" w:hAnsi="Arial" w:cs="Arial"/>
                <w:sz w:val="18"/>
                <w:szCs w:val="18"/>
                <w:lang w:val="en-GB"/>
              </w:rPr>
              <w:t>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calorific value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91558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15588">
              <w:rPr>
                <w:rFonts w:ascii="Arial" w:hAnsi="Arial" w:cs="Arial"/>
                <w:sz w:val="18"/>
                <w:szCs w:val="18"/>
                <w:lang w:val="en-GB"/>
              </w:rPr>
              <w:t>ISO/NP 18125</w:t>
            </w:r>
          </w:p>
        </w:tc>
        <w:tc>
          <w:tcPr>
            <w:tcW w:w="5181" w:type="dxa"/>
          </w:tcPr>
          <w:p w:rsidR="00A817C5" w:rsidRPr="00CB22D6" w:rsidRDefault="0091558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15588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calorific value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8F7BB3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15103:20</w:t>
            </w:r>
            <w:r w:rsidR="008F7BB3">
              <w:rPr>
                <w:rFonts w:ascii="Arial" w:hAnsi="Arial" w:cs="Arial"/>
                <w:sz w:val="18"/>
                <w:szCs w:val="18"/>
                <w:lang w:val="en-GB"/>
              </w:rPr>
              <w:t>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bulk density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4361A2" w:rsidP="005F5F4B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 xml:space="preserve"> 17828</w:t>
            </w:r>
          </w:p>
        </w:tc>
        <w:tc>
          <w:tcPr>
            <w:tcW w:w="5181" w:type="dxa"/>
          </w:tcPr>
          <w:p w:rsidR="00A817C5" w:rsidRPr="00CB22D6" w:rsidRDefault="004361A2" w:rsidP="009E1A03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 w:rsidR="009E1A03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 xml:space="preserve">iofuels -- Determination of bulk density  </w:t>
            </w:r>
          </w:p>
        </w:tc>
      </w:tr>
      <w:tr w:rsidR="00A817C5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15148:2009</w:t>
            </w:r>
          </w:p>
        </w:tc>
        <w:tc>
          <w:tcPr>
            <w:tcW w:w="5182" w:type="dxa"/>
            <w:gridSpan w:val="2"/>
            <w:noWrap/>
            <w:hideMark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 w:rsidR="00CB22D6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the content of volatile matter</w:t>
            </w:r>
          </w:p>
        </w:tc>
        <w:tc>
          <w:tcPr>
            <w:tcW w:w="284" w:type="dxa"/>
          </w:tcPr>
          <w:p w:rsidR="00A817C5" w:rsidRPr="00CB22D6" w:rsidRDefault="00A817C5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A817C5" w:rsidRPr="00CB22D6" w:rsidRDefault="00B15768" w:rsidP="00CC5D7C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 18123</w:t>
            </w:r>
          </w:p>
        </w:tc>
        <w:tc>
          <w:tcPr>
            <w:tcW w:w="5181" w:type="dxa"/>
          </w:tcPr>
          <w:p w:rsidR="00A817C5" w:rsidRPr="00CB22D6" w:rsidRDefault="00B1576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Determination of the content of volatile matter  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15149-1:2010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particle size distribution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1: Oscillating screen method using sieve apertures of 1 mm and above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5F5F4B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 xml:space="preserve"> 17827-1</w:t>
            </w:r>
          </w:p>
        </w:tc>
        <w:tc>
          <w:tcPr>
            <w:tcW w:w="5181" w:type="dxa"/>
          </w:tcPr>
          <w:p w:rsidR="001E0738" w:rsidRPr="00CB22D6" w:rsidRDefault="001E0738" w:rsidP="001E073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iofuels -- Determination of particle size distribution for uncompressed fuels -- Part 1: Horizontally oscillating screen using sieve for classification of samples with a top aperture of 3.15 mm and above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15149-2:2010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particle size distribution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2: Vibrating screen method using sieve apertures of 3,15 mm and below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5F5F4B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5F4B">
              <w:rPr>
                <w:rFonts w:ascii="Arial" w:hAnsi="Arial" w:cs="Arial"/>
                <w:sz w:val="18"/>
                <w:szCs w:val="18"/>
                <w:lang w:val="en-GB"/>
              </w:rPr>
              <w:t>ISO/CD 17827-2</w:t>
            </w:r>
          </w:p>
        </w:tc>
        <w:tc>
          <w:tcPr>
            <w:tcW w:w="5181" w:type="dxa"/>
          </w:tcPr>
          <w:p w:rsidR="001E0738" w:rsidRPr="00CB22D6" w:rsidRDefault="005F5F4B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5F4B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 w:rsidR="00A66B1C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5F5F4B">
              <w:rPr>
                <w:rFonts w:ascii="Arial" w:hAnsi="Arial" w:cs="Arial"/>
                <w:sz w:val="18"/>
                <w:szCs w:val="18"/>
                <w:lang w:val="en-GB"/>
              </w:rPr>
              <w:t>iofuels -- Determination of particle size distribution for uncompressed fuels -- Part 2: Vertically vibrating screen using sieve for classification of samples</w:t>
            </w:r>
          </w:p>
        </w:tc>
      </w:tr>
      <w:tr w:rsidR="001E0738" w:rsidRPr="001E0738" w:rsidTr="00B15768">
        <w:trPr>
          <w:cantSplit/>
          <w:trHeight w:val="270"/>
        </w:trPr>
        <w:tc>
          <w:tcPr>
            <w:tcW w:w="1872" w:type="dxa"/>
          </w:tcPr>
          <w:p w:rsidR="001E0738" w:rsidRPr="001E0738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CEN/TS 15149-3: 2006</w:t>
            </w:r>
          </w:p>
        </w:tc>
        <w:tc>
          <w:tcPr>
            <w:tcW w:w="5182" w:type="dxa"/>
            <w:gridSpan w:val="2"/>
            <w:noWrap/>
          </w:tcPr>
          <w:p w:rsidR="001E0738" w:rsidRPr="001E0738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0738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1E0738">
              <w:rPr>
                <w:rFonts w:ascii="Arial" w:hAnsi="Arial" w:cs="Arial"/>
                <w:sz w:val="18"/>
                <w:szCs w:val="18"/>
                <w:lang w:val="en-GB"/>
              </w:rPr>
              <w:t xml:space="preserve"> Methods for the determination of particle size distribution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1E0738">
              <w:rPr>
                <w:rFonts w:ascii="Arial" w:hAnsi="Arial" w:cs="Arial"/>
                <w:sz w:val="18"/>
                <w:szCs w:val="18"/>
                <w:lang w:val="en-GB"/>
              </w:rPr>
              <w:t xml:space="preserve"> Part 3: Rotary screen method</w:t>
            </w:r>
          </w:p>
        </w:tc>
        <w:tc>
          <w:tcPr>
            <w:tcW w:w="284" w:type="dxa"/>
          </w:tcPr>
          <w:p w:rsidR="001E0738" w:rsidRPr="001E0738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1E0738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1E0738" w:rsidRPr="001E0738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15150:2011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particle density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81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15210-1:20</w:t>
            </w:r>
            <w:r w:rsidR="0094631F">
              <w:rPr>
                <w:rFonts w:ascii="Arial" w:hAnsi="Arial" w:cs="Arial"/>
                <w:sz w:val="18"/>
                <w:szCs w:val="18"/>
                <w:lang w:val="en-GB"/>
              </w:rPr>
              <w:t>09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mechanical durability of pellets and briquettes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1: Pellets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B1576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 17831-1</w:t>
            </w:r>
          </w:p>
        </w:tc>
        <w:tc>
          <w:tcPr>
            <w:tcW w:w="5181" w:type="dxa"/>
          </w:tcPr>
          <w:p w:rsidR="001E0738" w:rsidRPr="00CB22D6" w:rsidRDefault="00B15768" w:rsidP="00B157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iofuels -- Methods for the determination of mechanical durability of pellets and briquettes -- Part 1: Pellets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15210-2:2010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mechanical durability of pellets and briquettes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Part 2: Briquettes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B1576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 17831-2</w:t>
            </w:r>
          </w:p>
        </w:tc>
        <w:tc>
          <w:tcPr>
            <w:tcW w:w="5181" w:type="dxa"/>
          </w:tcPr>
          <w:p w:rsidR="001E0738" w:rsidRPr="00CB22D6" w:rsidRDefault="00B15768" w:rsidP="00B15768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Solid b</w:t>
            </w:r>
            <w:r w:rsidRPr="00B15768">
              <w:rPr>
                <w:rFonts w:ascii="Arial" w:hAnsi="Arial" w:cs="Arial"/>
                <w:sz w:val="18"/>
                <w:szCs w:val="18"/>
                <w:lang w:val="en-GB"/>
              </w:rPr>
              <w:t xml:space="preserve">iofuels -- Methods for the determination of mechanical durability of pellets and briquettes -- Part 2: Briquettes  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16126</w:t>
            </w:r>
            <w:r w:rsidR="0016635B">
              <w:rPr>
                <w:rFonts w:ascii="Arial" w:hAnsi="Arial" w:cs="Arial"/>
                <w:sz w:val="18"/>
                <w:szCs w:val="18"/>
                <w:lang w:val="en-GB"/>
              </w:rPr>
              <w:t>:2012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particle size distribution of disintegrated pellets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9E1A03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1E57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401E57">
              <w:rPr>
                <w:rFonts w:ascii="Arial" w:hAnsi="Arial" w:cs="Arial"/>
                <w:sz w:val="18"/>
                <w:szCs w:val="18"/>
                <w:lang w:val="en-GB"/>
              </w:rPr>
              <w:t xml:space="preserve"> 17830</w:t>
            </w:r>
          </w:p>
        </w:tc>
        <w:tc>
          <w:tcPr>
            <w:tcW w:w="5181" w:type="dxa"/>
          </w:tcPr>
          <w:p w:rsidR="001E0738" w:rsidRPr="00CB22D6" w:rsidRDefault="00401E57" w:rsidP="009E1A03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01E57">
              <w:rPr>
                <w:rFonts w:ascii="Arial" w:hAnsi="Arial" w:cs="Arial"/>
                <w:sz w:val="18"/>
                <w:szCs w:val="18"/>
                <w:lang w:val="en-GB"/>
              </w:rPr>
              <w:t xml:space="preserve">Solid </w:t>
            </w:r>
            <w:r w:rsidR="009E1A03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401E57">
              <w:rPr>
                <w:rFonts w:ascii="Arial" w:hAnsi="Arial" w:cs="Arial"/>
                <w:sz w:val="18"/>
                <w:szCs w:val="18"/>
                <w:lang w:val="en-GB"/>
              </w:rPr>
              <w:t>iofuels -- Determination of particle size distribution of disintegrated pellets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872" w:type="dxa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16127</w:t>
            </w:r>
            <w:r w:rsidR="0016635B">
              <w:rPr>
                <w:rFonts w:ascii="Arial" w:hAnsi="Arial" w:cs="Arial"/>
                <w:sz w:val="18"/>
                <w:szCs w:val="18"/>
                <w:lang w:val="en-GB"/>
              </w:rPr>
              <w:t>:2012</w:t>
            </w:r>
          </w:p>
        </w:tc>
        <w:tc>
          <w:tcPr>
            <w:tcW w:w="5182" w:type="dxa"/>
            <w:gridSpan w:val="2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length and diameter for pellets and cylindrical briquettes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4361A2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CC5D7C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4361A2">
              <w:rPr>
                <w:rFonts w:ascii="Arial" w:hAnsi="Arial" w:cs="Arial"/>
                <w:sz w:val="18"/>
                <w:szCs w:val="18"/>
                <w:lang w:val="en-GB"/>
              </w:rPr>
              <w:t xml:space="preserve"> 17829</w:t>
            </w:r>
          </w:p>
        </w:tc>
        <w:tc>
          <w:tcPr>
            <w:tcW w:w="5181" w:type="dxa"/>
          </w:tcPr>
          <w:p w:rsidR="001E0738" w:rsidRPr="00CB22D6" w:rsidRDefault="009E1A03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Solid b</w:t>
            </w:r>
            <w:r w:rsidR="004361A2" w:rsidRPr="004361A2">
              <w:rPr>
                <w:rFonts w:ascii="Arial" w:hAnsi="Arial" w:cs="Arial"/>
                <w:sz w:val="18"/>
                <w:szCs w:val="18"/>
                <w:lang w:val="en-GB"/>
              </w:rPr>
              <w:t>iofuels -- Determination of length and diameter of pellets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7054" w:type="dxa"/>
            <w:gridSpan w:val="3"/>
            <w:noWrap/>
            <w:hideMark/>
          </w:tcPr>
          <w:p w:rsidR="001E0738" w:rsidRPr="00CB22D6" w:rsidRDefault="001E0738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Chemical analysis</w:t>
            </w:r>
          </w:p>
        </w:tc>
        <w:tc>
          <w:tcPr>
            <w:tcW w:w="284" w:type="dxa"/>
          </w:tcPr>
          <w:p w:rsidR="001E0738" w:rsidRPr="00CB22D6" w:rsidRDefault="001E0738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65" w:type="dxa"/>
            <w:gridSpan w:val="2"/>
          </w:tcPr>
          <w:p w:rsidR="001E0738" w:rsidRPr="00CB22D6" w:rsidRDefault="001E0738" w:rsidP="00163019">
            <w:pPr>
              <w:spacing w:before="24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Chemical analysis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15104:2011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total content of carbon, hydrogen and nitrogen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Instrumental methods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53F8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Pr="006B53F8">
              <w:rPr>
                <w:rFonts w:ascii="Arial" w:hAnsi="Arial" w:cs="Arial"/>
                <w:sz w:val="18"/>
                <w:szCs w:val="18"/>
                <w:lang w:val="en-GB"/>
              </w:rPr>
              <w:t xml:space="preserve"> 16948</w:t>
            </w:r>
          </w:p>
        </w:tc>
        <w:tc>
          <w:tcPr>
            <w:tcW w:w="5181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53F8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Determination of total content of carbon, hydrogen and nitrogen  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15105:2011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the water soluble chloride, sodium and potassium content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BE2211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2211">
              <w:rPr>
                <w:rFonts w:ascii="Arial" w:hAnsi="Arial" w:cs="Arial"/>
                <w:sz w:val="18"/>
                <w:szCs w:val="18"/>
                <w:lang w:val="en-GB"/>
              </w:rPr>
              <w:t>ISO/DIS 16995</w:t>
            </w:r>
          </w:p>
        </w:tc>
        <w:tc>
          <w:tcPr>
            <w:tcW w:w="5181" w:type="dxa"/>
          </w:tcPr>
          <w:p w:rsidR="001E0738" w:rsidRPr="00CB22D6" w:rsidRDefault="00BE2211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2211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the water soluble content of chloride, sodium and potassium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15289:2011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total content of </w:t>
            </w:r>
            <w:proofErr w:type="spellStart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sulfur</w:t>
            </w:r>
            <w:proofErr w:type="spellEnd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chlorine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 xml:space="preserve"> 16994</w:t>
            </w:r>
          </w:p>
        </w:tc>
        <w:tc>
          <w:tcPr>
            <w:tcW w:w="5181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total content of sulphur and chlorine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15290:2011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major elements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Al, </w:t>
            </w:r>
            <w:proofErr w:type="spellStart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Ca</w:t>
            </w:r>
            <w:proofErr w:type="spellEnd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, Fe, Mg, P, K, Si, Na and Ti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E221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 xml:space="preserve"> 16967</w:t>
            </w:r>
          </w:p>
        </w:tc>
        <w:tc>
          <w:tcPr>
            <w:tcW w:w="5181" w:type="dxa"/>
          </w:tcPr>
          <w:p w:rsidR="001E0738" w:rsidRPr="00CB22D6" w:rsidRDefault="001E0738" w:rsidP="007D170F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Solid biofuels -- Determination of major elements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15296:2011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Conversion of analytical results from one basis to another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E221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 xml:space="preserve"> 16993</w:t>
            </w:r>
          </w:p>
        </w:tc>
        <w:tc>
          <w:tcPr>
            <w:tcW w:w="5181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Solid biofuels -- Conversion of analytical results from one basis to another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EN 15297:2011</w:t>
            </w:r>
          </w:p>
        </w:tc>
        <w:tc>
          <w:tcPr>
            <w:tcW w:w="5103" w:type="dxa"/>
            <w:noWrap/>
            <w:hideMark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Determination of minor elements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 As, Cd, Co, Cr, Cu, Hg, </w:t>
            </w:r>
            <w:proofErr w:type="spellStart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Mn</w:t>
            </w:r>
            <w:proofErr w:type="spellEnd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, Mo, Ni, </w:t>
            </w:r>
            <w:proofErr w:type="spellStart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Pb</w:t>
            </w:r>
            <w:proofErr w:type="spellEnd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Sb</w:t>
            </w:r>
            <w:proofErr w:type="spellEnd"/>
            <w:r w:rsidRPr="00CB22D6">
              <w:rPr>
                <w:rFonts w:ascii="Arial" w:hAnsi="Arial" w:cs="Arial"/>
                <w:sz w:val="18"/>
                <w:szCs w:val="18"/>
                <w:lang w:val="en-GB"/>
              </w:rPr>
              <w:t>, V and Zn</w:t>
            </w:r>
          </w:p>
        </w:tc>
        <w:tc>
          <w:tcPr>
            <w:tcW w:w="284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CB22D6" w:rsidRDefault="001E0738" w:rsidP="00BE221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DIS</w:t>
            </w: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 xml:space="preserve"> 16968</w:t>
            </w:r>
          </w:p>
        </w:tc>
        <w:tc>
          <w:tcPr>
            <w:tcW w:w="5181" w:type="dxa"/>
          </w:tcPr>
          <w:p w:rsidR="001E0738" w:rsidRPr="00CB22D6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170F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Determination of minor elements  </w:t>
            </w:r>
          </w:p>
        </w:tc>
      </w:tr>
      <w:tr w:rsidR="001E0738" w:rsidRPr="00CB22D6" w:rsidTr="00B15768">
        <w:trPr>
          <w:cantSplit/>
          <w:trHeight w:val="270"/>
        </w:trPr>
        <w:tc>
          <w:tcPr>
            <w:tcW w:w="1951" w:type="dxa"/>
            <w:gridSpan w:val="2"/>
          </w:tcPr>
          <w:p w:rsidR="001E0738" w:rsidRPr="005E4142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noWrap/>
          </w:tcPr>
          <w:p w:rsidR="001E0738" w:rsidRPr="005E4142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:rsidR="001E0738" w:rsidRPr="005E4142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:rsidR="001E0738" w:rsidRPr="005E4142" w:rsidRDefault="001E0738" w:rsidP="00B746C1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>ISO/</w:t>
            </w:r>
            <w:r w:rsidR="00BE2211">
              <w:rPr>
                <w:rFonts w:ascii="Arial" w:hAnsi="Arial" w:cs="Arial"/>
                <w:sz w:val="18"/>
                <w:szCs w:val="18"/>
                <w:lang w:val="en-GB"/>
              </w:rPr>
              <w:t>CD</w:t>
            </w: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 xml:space="preserve"> 16996</w:t>
            </w:r>
          </w:p>
        </w:tc>
        <w:tc>
          <w:tcPr>
            <w:tcW w:w="5181" w:type="dxa"/>
          </w:tcPr>
          <w:p w:rsidR="001E0738" w:rsidRPr="005E4142" w:rsidRDefault="001E0738" w:rsidP="005E4142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4142">
              <w:rPr>
                <w:rFonts w:ascii="Arial" w:hAnsi="Arial" w:cs="Arial"/>
                <w:sz w:val="18"/>
                <w:szCs w:val="18"/>
                <w:lang w:val="en-GB"/>
              </w:rPr>
              <w:t xml:space="preserve">Solid biofuels -- Determination of elemental composition by X-ray fluorescence  </w:t>
            </w:r>
          </w:p>
        </w:tc>
      </w:tr>
    </w:tbl>
    <w:p w:rsidR="00336E47" w:rsidRPr="00855789" w:rsidRDefault="00336E47" w:rsidP="00336E47">
      <w:pPr>
        <w:rPr>
          <w:rFonts w:cs="Arial"/>
          <w:sz w:val="20"/>
          <w:szCs w:val="20"/>
          <w:lang w:val="en-GB"/>
        </w:rPr>
      </w:pPr>
    </w:p>
    <w:p w:rsidR="00855789" w:rsidRDefault="00855789">
      <w:pPr>
        <w:rPr>
          <w:rFonts w:cs="Arial"/>
          <w:sz w:val="20"/>
          <w:szCs w:val="20"/>
          <w:lang w:val="en-GB"/>
        </w:rPr>
      </w:pPr>
      <w:r w:rsidRPr="00855789">
        <w:rPr>
          <w:rFonts w:cs="Arial"/>
          <w:sz w:val="20"/>
          <w:szCs w:val="20"/>
          <w:lang w:val="en-GB"/>
        </w:rPr>
        <w:t>ISO/</w:t>
      </w:r>
      <w:r w:rsidR="007C683A" w:rsidRPr="00855789">
        <w:rPr>
          <w:rFonts w:cs="Arial"/>
          <w:sz w:val="20"/>
          <w:szCs w:val="20"/>
          <w:lang w:val="en-GB"/>
        </w:rPr>
        <w:t xml:space="preserve">CD </w:t>
      </w:r>
      <w:r w:rsidR="007C683A" w:rsidRPr="00855789">
        <w:rPr>
          <w:rFonts w:cs="Arial"/>
          <w:sz w:val="20"/>
          <w:szCs w:val="20"/>
          <w:lang w:val="en-GB"/>
        </w:rPr>
        <w:tab/>
        <w:t>Committee Draft</w:t>
      </w:r>
      <w:r w:rsidRPr="00855789">
        <w:rPr>
          <w:rFonts w:cs="Arial"/>
          <w:sz w:val="20"/>
          <w:szCs w:val="20"/>
          <w:lang w:val="en-GB"/>
        </w:rPr>
        <w:t xml:space="preserve"> developed by ISO</w:t>
      </w:r>
      <w:r w:rsidR="007C683A" w:rsidRPr="00855789">
        <w:rPr>
          <w:rFonts w:cs="Arial"/>
          <w:sz w:val="20"/>
          <w:szCs w:val="20"/>
          <w:lang w:val="en-GB"/>
        </w:rPr>
        <w:t xml:space="preserve"> (draft available for members only)</w:t>
      </w:r>
      <w:bookmarkStart w:id="0" w:name="_GoBack"/>
    </w:p>
    <w:p w:rsidR="00A66B1C" w:rsidRPr="00855789" w:rsidRDefault="00A66B1C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ISO/DIS</w:t>
      </w:r>
      <w:r>
        <w:rPr>
          <w:rFonts w:cs="Arial"/>
          <w:sz w:val="20"/>
          <w:szCs w:val="20"/>
          <w:lang w:val="en-GB"/>
        </w:rPr>
        <w:tab/>
        <w:t>Draft International Standard (draft available for public enquiry)</w:t>
      </w:r>
      <w:bookmarkEnd w:id="0"/>
    </w:p>
    <w:p w:rsidR="00855789" w:rsidRPr="00855789" w:rsidRDefault="00855789">
      <w:pPr>
        <w:rPr>
          <w:rFonts w:cs="Arial"/>
          <w:sz w:val="20"/>
          <w:szCs w:val="20"/>
          <w:lang w:val="en-GB"/>
        </w:rPr>
      </w:pPr>
      <w:r w:rsidRPr="00855789">
        <w:rPr>
          <w:rFonts w:cs="Arial"/>
          <w:sz w:val="20"/>
          <w:szCs w:val="20"/>
          <w:lang w:val="en-GB"/>
        </w:rPr>
        <w:t>ISO/NP</w:t>
      </w:r>
      <w:r w:rsidRPr="00855789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855789">
        <w:rPr>
          <w:rFonts w:cs="Arial"/>
          <w:sz w:val="20"/>
          <w:szCs w:val="20"/>
          <w:lang w:val="en-GB"/>
        </w:rPr>
        <w:t>New Project by ISO, but standard development to be initiated</w:t>
      </w:r>
    </w:p>
    <w:p w:rsidR="007C683A" w:rsidRPr="00855789" w:rsidRDefault="007C683A">
      <w:pPr>
        <w:rPr>
          <w:rFonts w:cs="Arial"/>
          <w:sz w:val="20"/>
          <w:szCs w:val="20"/>
          <w:lang w:val="en-GB"/>
        </w:rPr>
      </w:pPr>
    </w:p>
    <w:sectPr w:rsidR="007C683A" w:rsidRPr="00855789" w:rsidSect="00F455EF">
      <w:headerReference w:type="default" r:id="rId9"/>
      <w:footerReference w:type="default" r:id="rId10"/>
      <w:pgSz w:w="16838" w:h="11906" w:orient="landscape" w:code="9"/>
      <w:pgMar w:top="1418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8C" w:rsidRDefault="0006648C" w:rsidP="0006648C">
      <w:pPr>
        <w:spacing w:before="0" w:after="0"/>
      </w:pPr>
      <w:r>
        <w:separator/>
      </w:r>
    </w:p>
  </w:endnote>
  <w:endnote w:type="continuationSeparator" w:id="0">
    <w:p w:rsidR="0006648C" w:rsidRDefault="0006648C" w:rsidP="000664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F" w:rsidRPr="00F455EF" w:rsidRDefault="00F455EF" w:rsidP="00F455EF">
    <w:pPr>
      <w:pStyle w:val="Voettekst"/>
      <w:tabs>
        <w:tab w:val="clear" w:pos="4536"/>
        <w:tab w:val="clear" w:pos="9072"/>
        <w:tab w:val="decimal" w:pos="7371"/>
        <w:tab w:val="right" w:pos="14317"/>
      </w:tabs>
      <w:jc w:val="center"/>
      <w:rPr>
        <w:sz w:val="16"/>
        <w:szCs w:val="16"/>
        <w:lang w:val="en-GB"/>
      </w:rPr>
    </w:pPr>
    <w:r w:rsidRPr="00F455EF">
      <w:rPr>
        <w:rStyle w:val="Paginanummer"/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8912860</wp:posOffset>
              </wp:positionH>
              <wp:positionV relativeFrom="paragraph">
                <wp:posOffset>88900</wp:posOffset>
              </wp:positionV>
              <wp:extent cx="158115" cy="2571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5EF" w:rsidRPr="00C247BD" w:rsidRDefault="00C247BD" w:rsidP="00C247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247B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47BD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247B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F0247" w:rsidRPr="009F0247">
                            <w:rPr>
                              <w:noProof/>
                              <w:sz w:val="18"/>
                              <w:szCs w:val="18"/>
                              <w:lang w:val="nl-NL"/>
                            </w:rPr>
                            <w:t>1</w:t>
                          </w:r>
                          <w:r w:rsidRPr="00C247B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1.8pt;margin-top:7pt;width:12.4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" stroked="f">
              <v:textbox inset="0,0,0,0">
                <w:txbxContent>
                  <w:p w:rsidR="00F455EF" w:rsidRPr="00C247BD" w:rsidRDefault="00C247BD" w:rsidP="00C247B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C247BD">
                      <w:rPr>
                        <w:sz w:val="18"/>
                        <w:szCs w:val="18"/>
                      </w:rPr>
                      <w:fldChar w:fldCharType="begin"/>
                    </w:r>
                    <w:r w:rsidRPr="00C247BD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C247BD">
                      <w:rPr>
                        <w:sz w:val="18"/>
                        <w:szCs w:val="18"/>
                      </w:rPr>
                      <w:fldChar w:fldCharType="separate"/>
                    </w:r>
                    <w:r w:rsidR="009F0247" w:rsidRPr="009F0247">
                      <w:rPr>
                        <w:noProof/>
                        <w:sz w:val="18"/>
                        <w:szCs w:val="18"/>
                        <w:lang w:val="nl-NL"/>
                      </w:rPr>
                      <w:t>1</w:t>
                    </w:r>
                    <w:r w:rsidRPr="00C247B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7BD" w:rsidRPr="00F455EF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0288" behindDoc="0" locked="0" layoutInCell="1" allowOverlap="1" wp14:anchorId="41A82720" wp14:editId="6AF1C645">
          <wp:simplePos x="0" y="0"/>
          <wp:positionH relativeFrom="column">
            <wp:posOffset>-15875</wp:posOffset>
          </wp:positionH>
          <wp:positionV relativeFrom="paragraph">
            <wp:posOffset>72390</wp:posOffset>
          </wp:positionV>
          <wp:extent cx="847725" cy="267970"/>
          <wp:effectExtent l="0" t="0" r="9525" b="0"/>
          <wp:wrapSquare wrapText="bothSides"/>
          <wp:docPr id="1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EF">
      <w:rPr>
        <w:rStyle w:val="Paginanummer"/>
        <w:sz w:val="16"/>
        <w:szCs w:val="16"/>
        <w:lang w:val="en-GB"/>
      </w:rPr>
      <w:t xml:space="preserve">Although the utmost care has been taken with this publication, errors and omissions cannot be entirely excluded. </w:t>
    </w:r>
    <w:r w:rsidRPr="00F455EF">
      <w:rPr>
        <w:rStyle w:val="Paginanummer"/>
        <w:sz w:val="16"/>
        <w:szCs w:val="16"/>
        <w:lang w:val="en-GB"/>
      </w:rPr>
      <w:br/>
      <w:t xml:space="preserve">The </w:t>
    </w:r>
    <w:r>
      <w:rPr>
        <w:rStyle w:val="Paginanummer"/>
        <w:sz w:val="16"/>
        <w:szCs w:val="16"/>
        <w:lang w:val="en-GB"/>
      </w:rPr>
      <w:t xml:space="preserve">project partners of </w:t>
    </w:r>
    <w:proofErr w:type="spellStart"/>
    <w:r>
      <w:rPr>
        <w:rStyle w:val="Paginanummer"/>
        <w:sz w:val="16"/>
        <w:szCs w:val="16"/>
        <w:lang w:val="en-GB"/>
      </w:rPr>
      <w:t>SolidStandards</w:t>
    </w:r>
    <w:proofErr w:type="spellEnd"/>
    <w:r>
      <w:rPr>
        <w:rStyle w:val="Paginanummer"/>
        <w:sz w:val="16"/>
        <w:szCs w:val="16"/>
        <w:lang w:val="en-GB"/>
      </w:rPr>
      <w:t xml:space="preserve"> therefore accept</w:t>
    </w:r>
    <w:r w:rsidRPr="00F455EF">
      <w:rPr>
        <w:rStyle w:val="Paginanummer"/>
        <w:sz w:val="16"/>
        <w:szCs w:val="16"/>
        <w:lang w:val="en-GB"/>
      </w:rPr>
      <w:t xml:space="preserve"> no liability, not even for direct or indirect damage, </w:t>
    </w:r>
    <w:r>
      <w:rPr>
        <w:rStyle w:val="Paginanummer"/>
        <w:sz w:val="16"/>
        <w:szCs w:val="16"/>
        <w:lang w:val="en-GB"/>
      </w:rPr>
      <w:br/>
    </w:r>
    <w:r w:rsidRPr="00F455EF">
      <w:rPr>
        <w:rStyle w:val="Paginanummer"/>
        <w:sz w:val="16"/>
        <w:szCs w:val="16"/>
        <w:lang w:val="en-GB"/>
      </w:rPr>
      <w:t xml:space="preserve">occurring due to or in relation with the application of publications issued by the </w:t>
    </w:r>
    <w:proofErr w:type="spellStart"/>
    <w:r>
      <w:rPr>
        <w:rStyle w:val="Paginanummer"/>
        <w:sz w:val="16"/>
        <w:szCs w:val="16"/>
        <w:lang w:val="en-GB"/>
      </w:rPr>
      <w:t>SolidStandards</w:t>
    </w:r>
    <w:proofErr w:type="spellEnd"/>
    <w:r>
      <w:rPr>
        <w:rStyle w:val="Paginanummer"/>
        <w:sz w:val="16"/>
        <w:szCs w:val="16"/>
        <w:lang w:val="en-GB"/>
      </w:rPr>
      <w:t xml:space="preserve"> project</w:t>
    </w:r>
    <w:r w:rsidRPr="00F455EF">
      <w:rPr>
        <w:rStyle w:val="Paginanummer"/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8C" w:rsidRDefault="0006648C" w:rsidP="0006648C">
      <w:pPr>
        <w:spacing w:before="0" w:after="0"/>
      </w:pPr>
      <w:r>
        <w:separator/>
      </w:r>
    </w:p>
  </w:footnote>
  <w:footnote w:type="continuationSeparator" w:id="0">
    <w:p w:rsidR="0006648C" w:rsidRDefault="0006648C" w:rsidP="000664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F" w:rsidRPr="00FC771F" w:rsidRDefault="00C247BD" w:rsidP="0006648C">
    <w:pPr>
      <w:pStyle w:val="Koptekst"/>
      <w:tabs>
        <w:tab w:val="clear" w:pos="4536"/>
        <w:tab w:val="clear" w:pos="9072"/>
        <w:tab w:val="right" w:pos="14287"/>
      </w:tabs>
      <w:rPr>
        <w:sz w:val="18"/>
        <w:lang w:val="en-GB"/>
      </w:rPr>
    </w:pPr>
    <w:r>
      <w:rPr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1A6806" wp14:editId="671592A8">
              <wp:simplePos x="0" y="0"/>
              <wp:positionH relativeFrom="column">
                <wp:posOffset>-15240</wp:posOffset>
              </wp:positionH>
              <wp:positionV relativeFrom="paragraph">
                <wp:posOffset>245745</wp:posOffset>
              </wp:positionV>
              <wp:extent cx="9086850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868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9.35pt" to="714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" strokecolor="#36f" strokeweight="2pt"/>
          </w:pict>
        </mc:Fallback>
      </mc:AlternateContent>
    </w:r>
    <w:proofErr w:type="spellStart"/>
    <w:r w:rsidR="0006648C">
      <w:rPr>
        <w:sz w:val="18"/>
        <w:lang w:val="en-GB"/>
      </w:rPr>
      <w:t>SolidStandards</w:t>
    </w:r>
    <w:proofErr w:type="spellEnd"/>
    <w:r w:rsidR="0006648C">
      <w:rPr>
        <w:sz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4AD6"/>
    <w:multiLevelType w:val="multilevel"/>
    <w:tmpl w:val="A11A0FD0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"/>
        </w:tabs>
        <w:ind w:left="72" w:hanging="432"/>
      </w:pPr>
      <w:rPr>
        <w:rFonts w:cs="Times New Roman"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47"/>
    <w:rsid w:val="0006648C"/>
    <w:rsid w:val="00163019"/>
    <w:rsid w:val="0016635B"/>
    <w:rsid w:val="001903EA"/>
    <w:rsid w:val="001E0738"/>
    <w:rsid w:val="002A0AD3"/>
    <w:rsid w:val="00303AB5"/>
    <w:rsid w:val="00313532"/>
    <w:rsid w:val="00336E47"/>
    <w:rsid w:val="00395F69"/>
    <w:rsid w:val="00401E57"/>
    <w:rsid w:val="004361A2"/>
    <w:rsid w:val="0048053D"/>
    <w:rsid w:val="004D716A"/>
    <w:rsid w:val="00565BF7"/>
    <w:rsid w:val="005D3868"/>
    <w:rsid w:val="005E4142"/>
    <w:rsid w:val="005F5F4B"/>
    <w:rsid w:val="006731D5"/>
    <w:rsid w:val="006B53F8"/>
    <w:rsid w:val="007C683A"/>
    <w:rsid w:val="007D170F"/>
    <w:rsid w:val="00855789"/>
    <w:rsid w:val="008F7BB3"/>
    <w:rsid w:val="00912634"/>
    <w:rsid w:val="00915588"/>
    <w:rsid w:val="0094631F"/>
    <w:rsid w:val="009E1A03"/>
    <w:rsid w:val="009F0247"/>
    <w:rsid w:val="00A66B1C"/>
    <w:rsid w:val="00A817C5"/>
    <w:rsid w:val="00B15768"/>
    <w:rsid w:val="00BD4A1C"/>
    <w:rsid w:val="00BE2211"/>
    <w:rsid w:val="00C247BD"/>
    <w:rsid w:val="00CB22D6"/>
    <w:rsid w:val="00CC5D7C"/>
    <w:rsid w:val="00DB10F7"/>
    <w:rsid w:val="00F14C11"/>
    <w:rsid w:val="00F455EF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E47"/>
    <w:pPr>
      <w:spacing w:before="120" w:after="120"/>
      <w:jc w:val="both"/>
    </w:pPr>
    <w:rPr>
      <w:rFonts w:eastAsia="Times New Roman" w:cs="Times New Roman"/>
      <w:sz w:val="22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uiPriority w:val="99"/>
    <w:qFormat/>
    <w:rsid w:val="00336E47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9900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336E4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FF990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36E47"/>
    <w:pPr>
      <w:keepNext/>
      <w:numPr>
        <w:ilvl w:val="2"/>
        <w:numId w:val="1"/>
      </w:numPr>
      <w:tabs>
        <w:tab w:val="left" w:pos="907"/>
      </w:tabs>
      <w:spacing w:before="240" w:after="60"/>
      <w:outlineLvl w:val="2"/>
    </w:pPr>
    <w:rPr>
      <w:rFonts w:cs="Arial"/>
      <w:b/>
      <w:bCs/>
      <w:color w:val="FF9900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336E47"/>
    <w:pPr>
      <w:keepNext/>
      <w:numPr>
        <w:ilvl w:val="3"/>
        <w:numId w:val="1"/>
      </w:numPr>
      <w:tabs>
        <w:tab w:val="clear" w:pos="1080"/>
      </w:tabs>
      <w:spacing w:before="240" w:after="60"/>
      <w:ind w:left="340" w:firstLine="0"/>
      <w:outlineLvl w:val="3"/>
    </w:pPr>
    <w:rPr>
      <w:b/>
      <w:bCs/>
      <w:color w:val="FF990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36E47"/>
    <w:rPr>
      <w:rFonts w:eastAsia="Times New Roman"/>
      <w:b/>
      <w:bCs/>
      <w:color w:val="FF9900"/>
      <w:kern w:val="32"/>
      <w:sz w:val="32"/>
      <w:szCs w:val="32"/>
      <w:lang w:val="de-DE" w:eastAsia="de-DE"/>
    </w:rPr>
  </w:style>
  <w:style w:type="character" w:customStyle="1" w:styleId="Kop2Char">
    <w:name w:val="Kop 2 Char"/>
    <w:basedOn w:val="Standaardalinea-lettertype"/>
    <w:link w:val="Kop2"/>
    <w:uiPriority w:val="99"/>
    <w:rsid w:val="00336E47"/>
    <w:rPr>
      <w:rFonts w:eastAsia="Times New Roman"/>
      <w:b/>
      <w:bCs/>
      <w:iCs/>
      <w:color w:val="FF9900"/>
      <w:sz w:val="28"/>
      <w:szCs w:val="28"/>
      <w:lang w:val="de-DE" w:eastAsia="de-DE"/>
    </w:rPr>
  </w:style>
  <w:style w:type="character" w:customStyle="1" w:styleId="Kop3Char">
    <w:name w:val="Kop 3 Char"/>
    <w:basedOn w:val="Standaardalinea-lettertype"/>
    <w:link w:val="Kop3"/>
    <w:uiPriority w:val="99"/>
    <w:rsid w:val="00336E47"/>
    <w:rPr>
      <w:rFonts w:eastAsia="Times New Roman"/>
      <w:b/>
      <w:bCs/>
      <w:color w:val="FF9900"/>
      <w:sz w:val="24"/>
      <w:szCs w:val="26"/>
      <w:lang w:val="de-DE" w:eastAsia="de-DE"/>
    </w:rPr>
  </w:style>
  <w:style w:type="character" w:customStyle="1" w:styleId="Kop4Char">
    <w:name w:val="Kop 4 Char"/>
    <w:basedOn w:val="Standaardalinea-lettertype"/>
    <w:link w:val="Kop4"/>
    <w:uiPriority w:val="99"/>
    <w:rsid w:val="00336E47"/>
    <w:rPr>
      <w:rFonts w:eastAsia="Times New Roman" w:cs="Times New Roman"/>
      <w:b/>
      <w:bCs/>
      <w:color w:val="FF9900"/>
      <w:sz w:val="22"/>
      <w:szCs w:val="28"/>
      <w:lang w:val="de-DE" w:eastAsia="de-DE"/>
    </w:rPr>
  </w:style>
  <w:style w:type="paragraph" w:styleId="Koptekst">
    <w:name w:val="header"/>
    <w:basedOn w:val="Standaard"/>
    <w:link w:val="KoptekstChar"/>
    <w:uiPriority w:val="99"/>
    <w:rsid w:val="00336E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E47"/>
    <w:rPr>
      <w:rFonts w:eastAsia="Times New Roman" w:cs="Times New Roman"/>
      <w:sz w:val="22"/>
      <w:szCs w:val="24"/>
      <w:lang w:val="de-DE" w:eastAsia="de-DE"/>
    </w:rPr>
  </w:style>
  <w:style w:type="paragraph" w:styleId="Voettekst">
    <w:name w:val="footer"/>
    <w:basedOn w:val="Standaard"/>
    <w:link w:val="VoettekstChar"/>
    <w:uiPriority w:val="99"/>
    <w:rsid w:val="00336E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E47"/>
    <w:rPr>
      <w:rFonts w:eastAsia="Times New Roman" w:cs="Times New Roman"/>
      <w:sz w:val="22"/>
      <w:szCs w:val="24"/>
      <w:lang w:val="de-DE" w:eastAsia="de-DE"/>
    </w:rPr>
  </w:style>
  <w:style w:type="character" w:styleId="Paginanummer">
    <w:name w:val="page number"/>
    <w:basedOn w:val="Standaardalinea-lettertype"/>
    <w:uiPriority w:val="99"/>
    <w:rsid w:val="00336E47"/>
    <w:rPr>
      <w:rFonts w:cs="Times New Roman"/>
    </w:rPr>
  </w:style>
  <w:style w:type="table" w:styleId="Tabelraster">
    <w:name w:val="Table Grid"/>
    <w:basedOn w:val="Standaardtabel"/>
    <w:uiPriority w:val="99"/>
    <w:rsid w:val="00336E47"/>
    <w:pPr>
      <w:spacing w:before="120" w:after="120"/>
      <w:jc w:val="both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55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5EF"/>
    <w:rPr>
      <w:rFonts w:ascii="Tahoma" w:eastAsia="Times New Roman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5F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5F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5F4B"/>
    <w:rPr>
      <w:rFonts w:eastAsia="Times New Roman" w:cs="Times New Roman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5F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5F4B"/>
    <w:rPr>
      <w:rFonts w:eastAsia="Times New Roman" w:cs="Times New Roman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E47"/>
    <w:pPr>
      <w:spacing w:before="120" w:after="120"/>
      <w:jc w:val="both"/>
    </w:pPr>
    <w:rPr>
      <w:rFonts w:eastAsia="Times New Roman" w:cs="Times New Roman"/>
      <w:sz w:val="22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uiPriority w:val="99"/>
    <w:qFormat/>
    <w:rsid w:val="00336E47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9900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336E4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FF990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36E47"/>
    <w:pPr>
      <w:keepNext/>
      <w:numPr>
        <w:ilvl w:val="2"/>
        <w:numId w:val="1"/>
      </w:numPr>
      <w:tabs>
        <w:tab w:val="left" w:pos="907"/>
      </w:tabs>
      <w:spacing w:before="240" w:after="60"/>
      <w:outlineLvl w:val="2"/>
    </w:pPr>
    <w:rPr>
      <w:rFonts w:cs="Arial"/>
      <w:b/>
      <w:bCs/>
      <w:color w:val="FF9900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336E47"/>
    <w:pPr>
      <w:keepNext/>
      <w:numPr>
        <w:ilvl w:val="3"/>
        <w:numId w:val="1"/>
      </w:numPr>
      <w:tabs>
        <w:tab w:val="clear" w:pos="1080"/>
      </w:tabs>
      <w:spacing w:before="240" w:after="60"/>
      <w:ind w:left="340" w:firstLine="0"/>
      <w:outlineLvl w:val="3"/>
    </w:pPr>
    <w:rPr>
      <w:b/>
      <w:bCs/>
      <w:color w:val="FF990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36E47"/>
    <w:rPr>
      <w:rFonts w:eastAsia="Times New Roman"/>
      <w:b/>
      <w:bCs/>
      <w:color w:val="FF9900"/>
      <w:kern w:val="32"/>
      <w:sz w:val="32"/>
      <w:szCs w:val="32"/>
      <w:lang w:val="de-DE" w:eastAsia="de-DE"/>
    </w:rPr>
  </w:style>
  <w:style w:type="character" w:customStyle="1" w:styleId="Kop2Char">
    <w:name w:val="Kop 2 Char"/>
    <w:basedOn w:val="Standaardalinea-lettertype"/>
    <w:link w:val="Kop2"/>
    <w:uiPriority w:val="99"/>
    <w:rsid w:val="00336E47"/>
    <w:rPr>
      <w:rFonts w:eastAsia="Times New Roman"/>
      <w:b/>
      <w:bCs/>
      <w:iCs/>
      <w:color w:val="FF9900"/>
      <w:sz w:val="28"/>
      <w:szCs w:val="28"/>
      <w:lang w:val="de-DE" w:eastAsia="de-DE"/>
    </w:rPr>
  </w:style>
  <w:style w:type="character" w:customStyle="1" w:styleId="Kop3Char">
    <w:name w:val="Kop 3 Char"/>
    <w:basedOn w:val="Standaardalinea-lettertype"/>
    <w:link w:val="Kop3"/>
    <w:uiPriority w:val="99"/>
    <w:rsid w:val="00336E47"/>
    <w:rPr>
      <w:rFonts w:eastAsia="Times New Roman"/>
      <w:b/>
      <w:bCs/>
      <w:color w:val="FF9900"/>
      <w:sz w:val="24"/>
      <w:szCs w:val="26"/>
      <w:lang w:val="de-DE" w:eastAsia="de-DE"/>
    </w:rPr>
  </w:style>
  <w:style w:type="character" w:customStyle="1" w:styleId="Kop4Char">
    <w:name w:val="Kop 4 Char"/>
    <w:basedOn w:val="Standaardalinea-lettertype"/>
    <w:link w:val="Kop4"/>
    <w:uiPriority w:val="99"/>
    <w:rsid w:val="00336E47"/>
    <w:rPr>
      <w:rFonts w:eastAsia="Times New Roman" w:cs="Times New Roman"/>
      <w:b/>
      <w:bCs/>
      <w:color w:val="FF9900"/>
      <w:sz w:val="22"/>
      <w:szCs w:val="28"/>
      <w:lang w:val="de-DE" w:eastAsia="de-DE"/>
    </w:rPr>
  </w:style>
  <w:style w:type="paragraph" w:styleId="Koptekst">
    <w:name w:val="header"/>
    <w:basedOn w:val="Standaard"/>
    <w:link w:val="KoptekstChar"/>
    <w:uiPriority w:val="99"/>
    <w:rsid w:val="00336E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E47"/>
    <w:rPr>
      <w:rFonts w:eastAsia="Times New Roman" w:cs="Times New Roman"/>
      <w:sz w:val="22"/>
      <w:szCs w:val="24"/>
      <w:lang w:val="de-DE" w:eastAsia="de-DE"/>
    </w:rPr>
  </w:style>
  <w:style w:type="paragraph" w:styleId="Voettekst">
    <w:name w:val="footer"/>
    <w:basedOn w:val="Standaard"/>
    <w:link w:val="VoettekstChar"/>
    <w:uiPriority w:val="99"/>
    <w:rsid w:val="00336E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E47"/>
    <w:rPr>
      <w:rFonts w:eastAsia="Times New Roman" w:cs="Times New Roman"/>
      <w:sz w:val="22"/>
      <w:szCs w:val="24"/>
      <w:lang w:val="de-DE" w:eastAsia="de-DE"/>
    </w:rPr>
  </w:style>
  <w:style w:type="character" w:styleId="Paginanummer">
    <w:name w:val="page number"/>
    <w:basedOn w:val="Standaardalinea-lettertype"/>
    <w:uiPriority w:val="99"/>
    <w:rsid w:val="00336E47"/>
    <w:rPr>
      <w:rFonts w:cs="Times New Roman"/>
    </w:rPr>
  </w:style>
  <w:style w:type="table" w:styleId="Tabelraster">
    <w:name w:val="Table Grid"/>
    <w:basedOn w:val="Standaardtabel"/>
    <w:uiPriority w:val="99"/>
    <w:rsid w:val="00336E47"/>
    <w:pPr>
      <w:spacing w:before="120" w:after="120"/>
      <w:jc w:val="both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55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5EF"/>
    <w:rPr>
      <w:rFonts w:ascii="Tahoma" w:eastAsia="Times New Roman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5F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5F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5F4B"/>
    <w:rPr>
      <w:rFonts w:eastAsia="Times New Roman" w:cs="Times New Roman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5F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5F4B"/>
    <w:rPr>
      <w:rFonts w:eastAsia="Times New Roman" w:cs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4E7B-C1C4-454D-8F1F-81D8BB58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1337</Words>
  <Characters>7355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Nederlands Normalisatie Instituut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 Dakhorst</dc:creator>
  <cp:lastModifiedBy>Indra</cp:lastModifiedBy>
  <cp:revision>2</cp:revision>
  <dcterms:created xsi:type="dcterms:W3CDTF">2013-02-04T13:33:00Z</dcterms:created>
  <dcterms:modified xsi:type="dcterms:W3CDTF">2013-02-04T13:33:00Z</dcterms:modified>
</cp:coreProperties>
</file>